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9" w:rsidRPr="00CA3F7B" w:rsidRDefault="00003B04" w:rsidP="00800983">
      <w:pPr>
        <w:rPr>
          <w:sz w:val="26"/>
          <w:szCs w:val="26"/>
        </w:rPr>
      </w:pPr>
      <w:r w:rsidRPr="00CA3F7B">
        <w:rPr>
          <w:sz w:val="26"/>
          <w:szCs w:val="26"/>
        </w:rPr>
        <w:t xml:space="preserve">You are welcome to enjoy our </w:t>
      </w:r>
      <w:r w:rsidR="005A7FC7" w:rsidRPr="00CA3F7B">
        <w:rPr>
          <w:sz w:val="26"/>
          <w:szCs w:val="26"/>
        </w:rPr>
        <w:t>meetings as a guest</w:t>
      </w:r>
      <w:r w:rsidR="00C73446" w:rsidRPr="00CA3F7B">
        <w:rPr>
          <w:sz w:val="26"/>
          <w:szCs w:val="26"/>
        </w:rPr>
        <w:t xml:space="preserve">, </w:t>
      </w:r>
      <w:r w:rsidRPr="00CA3F7B">
        <w:rPr>
          <w:sz w:val="26"/>
          <w:szCs w:val="26"/>
        </w:rPr>
        <w:t xml:space="preserve">but </w:t>
      </w:r>
      <w:r w:rsidR="00C73446" w:rsidRPr="00CA3F7B">
        <w:rPr>
          <w:sz w:val="26"/>
          <w:szCs w:val="26"/>
        </w:rPr>
        <w:t xml:space="preserve">it’s worthwhile considering signing up as a member to take </w:t>
      </w:r>
      <w:r w:rsidRPr="00CA3F7B">
        <w:rPr>
          <w:sz w:val="26"/>
          <w:szCs w:val="26"/>
        </w:rPr>
        <w:t xml:space="preserve">full </w:t>
      </w:r>
      <w:r w:rsidR="00C73446" w:rsidRPr="00CA3F7B">
        <w:rPr>
          <w:sz w:val="26"/>
          <w:szCs w:val="26"/>
        </w:rPr>
        <w:t xml:space="preserve">advantage </w:t>
      </w:r>
      <w:r w:rsidRPr="00CA3F7B">
        <w:rPr>
          <w:sz w:val="26"/>
          <w:szCs w:val="26"/>
        </w:rPr>
        <w:t xml:space="preserve">of the benefits of the program as illustrated in </w:t>
      </w:r>
      <w:r w:rsidR="00C73446" w:rsidRPr="00CA3F7B">
        <w:rPr>
          <w:sz w:val="26"/>
          <w:szCs w:val="26"/>
        </w:rPr>
        <w:t>Table 1</w:t>
      </w:r>
      <w:r w:rsidRPr="00CA3F7B">
        <w:rPr>
          <w:sz w:val="26"/>
          <w:szCs w:val="26"/>
        </w:rPr>
        <w:t>.</w:t>
      </w:r>
      <w:r w:rsidR="004755E9" w:rsidRPr="00CA3F7B">
        <w:rPr>
          <w:sz w:val="26"/>
          <w:szCs w:val="26"/>
        </w:rPr>
        <w:t xml:space="preserve"> 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50"/>
        <w:gridCol w:w="1638"/>
      </w:tblGrid>
      <w:tr w:rsidR="001E355E" w:rsidRPr="00971706" w:rsidTr="0041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1E355E" w:rsidP="0080098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1E355E" w:rsidRPr="00971706" w:rsidRDefault="001E355E" w:rsidP="001E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971706">
              <w:rPr>
                <w:sz w:val="24"/>
                <w:szCs w:val="20"/>
              </w:rPr>
              <w:t>Guest</w:t>
            </w:r>
          </w:p>
        </w:tc>
        <w:tc>
          <w:tcPr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:rsidR="001E355E" w:rsidRPr="00971706" w:rsidRDefault="001E355E" w:rsidP="001E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971706">
              <w:rPr>
                <w:sz w:val="24"/>
                <w:szCs w:val="20"/>
              </w:rPr>
              <w:t>Member</w:t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Self-paced progress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4755E9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4755E9" w:rsidRPr="00971706" w:rsidRDefault="004755E9" w:rsidP="004755E9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PBM TM hosted</w:t>
            </w:r>
            <w:r w:rsidR="00971706" w:rsidRPr="0097170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971706">
              <w:rPr>
                <w:color w:val="FFFFFF" w:themeColor="background1"/>
                <w:sz w:val="20"/>
                <w:szCs w:val="20"/>
              </w:rPr>
              <w:t xml:space="preserve">events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4755E9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4755E9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971706" w:rsidP="00971706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 xml:space="preserve">Weekly </w:t>
            </w:r>
            <w:r w:rsidR="004755E9" w:rsidRPr="00971706">
              <w:rPr>
                <w:color w:val="FFFFFF" w:themeColor="background1"/>
                <w:sz w:val="20"/>
                <w:szCs w:val="20"/>
              </w:rPr>
              <w:t>meetings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Table Topics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971706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Taking</w:t>
            </w:r>
            <w:r w:rsidR="004755E9" w:rsidRPr="00971706">
              <w:rPr>
                <w:color w:val="FFFFFF" w:themeColor="background1"/>
                <w:sz w:val="20"/>
                <w:szCs w:val="20"/>
              </w:rPr>
              <w:t xml:space="preserve"> meeting roles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971706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Speech presenting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971706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Communicator manuals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971706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Leadership manuals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monthly TI magazines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Evaluations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971706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C</w:t>
            </w:r>
            <w:r w:rsidR="004755E9" w:rsidRPr="00971706">
              <w:rPr>
                <w:color w:val="FFFFFF" w:themeColor="background1"/>
                <w:sz w:val="20"/>
                <w:szCs w:val="20"/>
              </w:rPr>
              <w:t>onduct meetings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C73446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Club officer Roles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1E355E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971706">
              <w:rPr>
                <w:b/>
                <w:sz w:val="24"/>
                <w:szCs w:val="20"/>
              </w:rPr>
              <w:sym w:font="Wingdings" w:char="F0B6"/>
            </w:r>
          </w:p>
        </w:tc>
      </w:tr>
      <w:tr w:rsidR="001E355E" w:rsidRPr="00971706" w:rsidTr="004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1E355E" w:rsidRPr="00971706" w:rsidRDefault="004755E9" w:rsidP="00800983">
            <w:pPr>
              <w:rPr>
                <w:color w:val="FFFFFF" w:themeColor="background1"/>
                <w:sz w:val="20"/>
                <w:szCs w:val="20"/>
              </w:rPr>
            </w:pPr>
            <w:r w:rsidRPr="00971706">
              <w:rPr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1E355E" w:rsidRPr="00971706" w:rsidRDefault="00356B93" w:rsidP="00356B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0"/>
              </w:rPr>
            </w:pPr>
            <w:r w:rsidRPr="00971706">
              <w:rPr>
                <w:b/>
                <w:color w:val="0070C0"/>
                <w:sz w:val="24"/>
                <w:szCs w:val="20"/>
              </w:rPr>
              <w:t>free</w:t>
            </w:r>
          </w:p>
        </w:tc>
        <w:tc>
          <w:tcPr>
            <w:tcW w:w="1638" w:type="dxa"/>
            <w:tcBorders>
              <w:left w:val="none" w:sz="0" w:space="0" w:color="auto"/>
            </w:tcBorders>
          </w:tcPr>
          <w:p w:rsidR="001E355E" w:rsidRPr="00971706" w:rsidRDefault="00414789" w:rsidP="005A7FC7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0"/>
              </w:rPr>
            </w:pPr>
            <w:r>
              <w:rPr>
                <w:b/>
                <w:color w:val="0070C0"/>
                <w:sz w:val="24"/>
                <w:szCs w:val="20"/>
              </w:rPr>
              <w:t>$7.5</w:t>
            </w:r>
            <w:r w:rsidR="00356B93" w:rsidRPr="00971706">
              <w:rPr>
                <w:b/>
                <w:color w:val="0070C0"/>
                <w:sz w:val="24"/>
                <w:szCs w:val="20"/>
              </w:rPr>
              <w:t xml:space="preserve"> /month</w:t>
            </w:r>
            <w:r w:rsidR="00356B93" w:rsidRPr="00971706">
              <w:rPr>
                <w:rStyle w:val="EndnoteReference"/>
                <w:b/>
                <w:color w:val="0070C0"/>
                <w:sz w:val="24"/>
                <w:szCs w:val="20"/>
              </w:rPr>
              <w:endnoteReference w:id="1"/>
            </w:r>
          </w:p>
        </w:tc>
      </w:tr>
    </w:tbl>
    <w:p w:rsidR="004755E9" w:rsidRPr="00C73446" w:rsidRDefault="005A7FC7" w:rsidP="005A7FC7">
      <w:pPr>
        <w:pStyle w:val="Caption"/>
        <w:rPr>
          <w:sz w:val="24"/>
          <w:szCs w:val="24"/>
        </w:rPr>
      </w:pPr>
      <w:r w:rsidRPr="00C73446">
        <w:rPr>
          <w:sz w:val="24"/>
          <w:szCs w:val="24"/>
        </w:rPr>
        <w:t xml:space="preserve">Table </w:t>
      </w:r>
      <w:r w:rsidR="006E5CA1" w:rsidRPr="00C73446">
        <w:rPr>
          <w:sz w:val="24"/>
          <w:szCs w:val="24"/>
        </w:rPr>
        <w:fldChar w:fldCharType="begin"/>
      </w:r>
      <w:r w:rsidRPr="00C73446">
        <w:rPr>
          <w:sz w:val="24"/>
          <w:szCs w:val="24"/>
        </w:rPr>
        <w:instrText xml:space="preserve"> SEQ Table \* ARABIC </w:instrText>
      </w:r>
      <w:r w:rsidR="006E5CA1" w:rsidRPr="00C73446">
        <w:rPr>
          <w:sz w:val="24"/>
          <w:szCs w:val="24"/>
        </w:rPr>
        <w:fldChar w:fldCharType="separate"/>
      </w:r>
      <w:r w:rsidR="00220FF1">
        <w:rPr>
          <w:noProof/>
          <w:sz w:val="24"/>
          <w:szCs w:val="24"/>
        </w:rPr>
        <w:t>1</w:t>
      </w:r>
      <w:r w:rsidR="006E5CA1" w:rsidRPr="00C73446">
        <w:rPr>
          <w:sz w:val="24"/>
          <w:szCs w:val="24"/>
        </w:rPr>
        <w:fldChar w:fldCharType="end"/>
      </w:r>
      <w:r w:rsidRPr="00C73446">
        <w:rPr>
          <w:sz w:val="24"/>
          <w:szCs w:val="24"/>
        </w:rPr>
        <w:t>:  The benefit for guest</w:t>
      </w:r>
      <w:r w:rsidR="002B6D6D">
        <w:rPr>
          <w:sz w:val="24"/>
          <w:szCs w:val="24"/>
        </w:rPr>
        <w:t>s</w:t>
      </w:r>
      <w:r w:rsidRPr="00C73446">
        <w:rPr>
          <w:sz w:val="24"/>
          <w:szCs w:val="24"/>
        </w:rPr>
        <w:t xml:space="preserve"> and members</w:t>
      </w:r>
    </w:p>
    <w:p w:rsidR="00800983" w:rsidRPr="00CA3F7B" w:rsidRDefault="005A7FC7" w:rsidP="00971706">
      <w:pPr>
        <w:spacing w:after="0" w:line="240" w:lineRule="auto"/>
        <w:rPr>
          <w:sz w:val="26"/>
          <w:szCs w:val="26"/>
        </w:rPr>
      </w:pPr>
      <w:r w:rsidRPr="00CA3F7B">
        <w:rPr>
          <w:sz w:val="26"/>
          <w:szCs w:val="26"/>
        </w:rPr>
        <w:t xml:space="preserve">Toastmasters International is a non-profit educational organization that provides a self-paced public speaking and leadership skills training mechanism.  Each club follows the same drills, but the execution varies from one to another.  </w:t>
      </w:r>
      <w:r w:rsidR="00971706" w:rsidRPr="00CA3F7B">
        <w:rPr>
          <w:sz w:val="26"/>
          <w:szCs w:val="26"/>
        </w:rPr>
        <w:t>We are excited to have you join and look forward to seeing you grow, and help</w:t>
      </w:r>
      <w:r w:rsidR="00003B04" w:rsidRPr="00CA3F7B">
        <w:rPr>
          <w:sz w:val="26"/>
          <w:szCs w:val="26"/>
        </w:rPr>
        <w:t>ing us grow as people and as a c</w:t>
      </w:r>
      <w:r w:rsidR="00971706" w:rsidRPr="00CA3F7B">
        <w:rPr>
          <w:sz w:val="26"/>
          <w:szCs w:val="26"/>
        </w:rPr>
        <w:t>lub.</w:t>
      </w:r>
    </w:p>
    <w:p w:rsidR="00971706" w:rsidRPr="00CA3F7B" w:rsidRDefault="00971706" w:rsidP="00971706">
      <w:pPr>
        <w:spacing w:after="0" w:line="240" w:lineRule="auto"/>
        <w:rPr>
          <w:sz w:val="26"/>
          <w:szCs w:val="26"/>
        </w:rPr>
      </w:pPr>
      <w:r w:rsidRPr="00CA3F7B">
        <w:rPr>
          <w:sz w:val="26"/>
          <w:szCs w:val="26"/>
        </w:rPr>
        <w:t>The dues are pro-rated, dependent on the month you join.  The breakdown is provided in Table 2.  The exact amount reference is provided in Table 3.</w:t>
      </w:r>
    </w:p>
    <w:p w:rsidR="00971706" w:rsidRPr="00C73446" w:rsidRDefault="00971706" w:rsidP="00971706">
      <w:pPr>
        <w:spacing w:after="0" w:line="240" w:lineRule="auto"/>
        <w:rPr>
          <w:sz w:val="24"/>
          <w:szCs w:val="24"/>
        </w:rPr>
      </w:pP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51"/>
        <w:gridCol w:w="2217"/>
      </w:tblGrid>
      <w:tr w:rsidR="00800983" w:rsidRPr="00CA3F7B" w:rsidTr="00CA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800983" w:rsidRPr="00CA3F7B" w:rsidRDefault="00800983" w:rsidP="00CA3F7B">
            <w:pPr>
              <w:spacing w:after="0"/>
              <w:jc w:val="center"/>
              <w:rPr>
                <w:b w:val="0"/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Amount</w:t>
            </w:r>
          </w:p>
        </w:tc>
        <w:tc>
          <w:tcPr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800983" w:rsidRPr="00CA3F7B" w:rsidRDefault="00800983" w:rsidP="00CA3F7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Recipient</w:t>
            </w:r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800983" w:rsidRPr="00CA3F7B" w:rsidRDefault="00800983" w:rsidP="00CA3F7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Description</w:t>
            </w:r>
          </w:p>
        </w:tc>
      </w:tr>
      <w:tr w:rsidR="00800983" w:rsidRPr="00CA3F7B" w:rsidTr="000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003B04" w:rsidRPr="00CA3F7B" w:rsidRDefault="00800983" w:rsidP="00CA3F7B">
            <w:pPr>
              <w:spacing w:after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$20.00</w:t>
            </w:r>
            <w:r w:rsidR="00320B8C">
              <w:rPr>
                <w:sz w:val="24"/>
                <w:szCs w:val="20"/>
              </w:rPr>
              <w:t xml:space="preserve"> + tax ($1.60</w:t>
            </w:r>
            <w:r w:rsidR="00003B04" w:rsidRPr="00CA3F7B">
              <w:rPr>
                <w:sz w:val="24"/>
                <w:szCs w:val="20"/>
              </w:rPr>
              <w:t>) One-time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</w:tcPr>
          <w:p w:rsidR="00800983" w:rsidRPr="00CA3F7B" w:rsidRDefault="00800983" w:rsidP="00CA3F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Toastmasters International</w:t>
            </w:r>
          </w:p>
        </w:tc>
        <w:tc>
          <w:tcPr>
            <w:tcW w:w="2217" w:type="dxa"/>
            <w:tcBorders>
              <w:left w:val="none" w:sz="0" w:space="0" w:color="auto"/>
            </w:tcBorders>
          </w:tcPr>
          <w:p w:rsidR="00800983" w:rsidRPr="00CA3F7B" w:rsidRDefault="00800983" w:rsidP="00CA3F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New</w:t>
            </w:r>
            <w:r w:rsidR="00003B04" w:rsidRPr="00CA3F7B">
              <w:rPr>
                <w:sz w:val="24"/>
                <w:szCs w:val="20"/>
              </w:rPr>
              <w:t xml:space="preserve"> Member Fee:</w:t>
            </w:r>
            <w:r w:rsidRPr="00CA3F7B">
              <w:rPr>
                <w:sz w:val="24"/>
                <w:szCs w:val="20"/>
              </w:rPr>
              <w:t xml:space="preserve"> Includes new member packet of speeches and leadership goals</w:t>
            </w:r>
          </w:p>
        </w:tc>
      </w:tr>
      <w:tr w:rsidR="00800983" w:rsidRPr="00CA3F7B" w:rsidTr="0000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800983" w:rsidRPr="00CA3F7B" w:rsidRDefault="00003B04" w:rsidP="00CA3F7B">
            <w:pPr>
              <w:spacing w:after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$6.00      per</w:t>
            </w:r>
            <w:r w:rsidR="00800983" w:rsidRPr="00CA3F7B">
              <w:rPr>
                <w:sz w:val="24"/>
                <w:szCs w:val="20"/>
              </w:rPr>
              <w:t xml:space="preserve"> month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</w:tcPr>
          <w:p w:rsidR="00800983" w:rsidRPr="00CA3F7B" w:rsidRDefault="00800983" w:rsidP="00CA3F7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Toastmasters International</w:t>
            </w:r>
          </w:p>
        </w:tc>
        <w:tc>
          <w:tcPr>
            <w:tcW w:w="2217" w:type="dxa"/>
            <w:tcBorders>
              <w:left w:val="none" w:sz="0" w:space="0" w:color="auto"/>
            </w:tcBorders>
          </w:tcPr>
          <w:p w:rsidR="00800983" w:rsidRPr="00CA3F7B" w:rsidRDefault="00003B04" w:rsidP="00CA3F7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 xml:space="preserve">TI </w:t>
            </w:r>
            <w:r w:rsidR="00800983" w:rsidRPr="00CA3F7B">
              <w:rPr>
                <w:sz w:val="24"/>
                <w:szCs w:val="20"/>
              </w:rPr>
              <w:t>Membership</w:t>
            </w:r>
          </w:p>
        </w:tc>
      </w:tr>
      <w:tr w:rsidR="00800983" w:rsidRPr="00CA3F7B" w:rsidTr="000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right w:val="none" w:sz="0" w:space="0" w:color="auto"/>
            </w:tcBorders>
          </w:tcPr>
          <w:p w:rsidR="00800983" w:rsidRPr="00CA3F7B" w:rsidRDefault="00800983" w:rsidP="00CA3F7B">
            <w:pPr>
              <w:spacing w:after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 xml:space="preserve">$2.00 </w:t>
            </w:r>
            <w:r w:rsidR="00003B04" w:rsidRPr="00CA3F7B">
              <w:rPr>
                <w:sz w:val="24"/>
                <w:szCs w:val="20"/>
              </w:rPr>
              <w:t xml:space="preserve">     </w:t>
            </w:r>
            <w:r w:rsidRPr="00CA3F7B">
              <w:rPr>
                <w:sz w:val="24"/>
                <w:szCs w:val="20"/>
              </w:rPr>
              <w:t>per month</w:t>
            </w:r>
          </w:p>
        </w:tc>
        <w:tc>
          <w:tcPr>
            <w:tcW w:w="1851" w:type="dxa"/>
            <w:tcBorders>
              <w:left w:val="none" w:sz="0" w:space="0" w:color="auto"/>
              <w:right w:val="none" w:sz="0" w:space="0" w:color="auto"/>
            </w:tcBorders>
          </w:tcPr>
          <w:p w:rsidR="00800983" w:rsidRPr="00CA3F7B" w:rsidRDefault="00800983" w:rsidP="00CA3F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PBM Toastmasters</w:t>
            </w:r>
          </w:p>
        </w:tc>
        <w:tc>
          <w:tcPr>
            <w:tcW w:w="2217" w:type="dxa"/>
            <w:tcBorders>
              <w:left w:val="none" w:sz="0" w:space="0" w:color="auto"/>
            </w:tcBorders>
          </w:tcPr>
          <w:p w:rsidR="00800983" w:rsidRPr="00CA3F7B" w:rsidRDefault="00003B04" w:rsidP="00CA3F7B">
            <w:pPr>
              <w:keepNext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CA3F7B">
              <w:rPr>
                <w:sz w:val="24"/>
                <w:szCs w:val="20"/>
              </w:rPr>
              <w:t>PBM Membership - p</w:t>
            </w:r>
            <w:r w:rsidR="00800983" w:rsidRPr="00CA3F7B">
              <w:rPr>
                <w:sz w:val="24"/>
                <w:szCs w:val="20"/>
              </w:rPr>
              <w:t>ays for club supplies</w:t>
            </w:r>
          </w:p>
        </w:tc>
      </w:tr>
    </w:tbl>
    <w:p w:rsidR="00971706" w:rsidRDefault="00971706" w:rsidP="00CA3F7B">
      <w:pPr>
        <w:pStyle w:val="Caption"/>
        <w:spacing w:after="0"/>
      </w:pPr>
      <w:r>
        <w:t xml:space="preserve">Table </w:t>
      </w:r>
      <w:r w:rsidR="009D3F80">
        <w:fldChar w:fldCharType="begin"/>
      </w:r>
      <w:r w:rsidR="009D3F80">
        <w:instrText xml:space="preserve"> SEQ Table \* ARABIC </w:instrText>
      </w:r>
      <w:r w:rsidR="009D3F80">
        <w:fldChar w:fldCharType="separate"/>
      </w:r>
      <w:r w:rsidR="00220FF1">
        <w:rPr>
          <w:noProof/>
        </w:rPr>
        <w:t>2</w:t>
      </w:r>
      <w:r w:rsidR="009D3F80">
        <w:rPr>
          <w:noProof/>
        </w:rPr>
        <w:fldChar w:fldCharType="end"/>
      </w:r>
      <w:r>
        <w:t xml:space="preserve"> Break down of current PBM TM dues, as of Mar 2012</w:t>
      </w:r>
    </w:p>
    <w:p w:rsidR="00141FB9" w:rsidRPr="00C73446" w:rsidRDefault="00141FB9" w:rsidP="00141FB9">
      <w:pPr>
        <w:spacing w:after="0" w:line="240" w:lineRule="auto"/>
        <w:rPr>
          <w:sz w:val="24"/>
          <w:szCs w:val="24"/>
        </w:rPr>
      </w:pPr>
    </w:p>
    <w:tbl>
      <w:tblPr>
        <w:tblStyle w:val="MediumShading1-Accent5"/>
        <w:tblW w:w="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926"/>
        <w:gridCol w:w="1926"/>
      </w:tblGrid>
      <w:tr w:rsidR="009523C5" w:rsidRPr="00CA3F7B" w:rsidTr="0000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9523C5" w:rsidP="00003B04">
            <w:pPr>
              <w:spacing w:after="0" w:line="240" w:lineRule="auto"/>
              <w:ind w:left="-216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0"/>
              </w:rPr>
            </w:pPr>
            <w:r w:rsidRPr="00CA3F7B">
              <w:rPr>
                <w:rFonts w:eastAsia="Times New Roman"/>
                <w:sz w:val="24"/>
                <w:szCs w:val="20"/>
              </w:rPr>
              <w:t>New Member</w:t>
            </w:r>
          </w:p>
        </w:tc>
        <w:tc>
          <w:tcPr>
            <w:tcW w:w="1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0"/>
              </w:rPr>
            </w:pPr>
            <w:r w:rsidRPr="00CA3F7B">
              <w:rPr>
                <w:rFonts w:eastAsia="Times New Roman"/>
                <w:sz w:val="24"/>
                <w:szCs w:val="20"/>
              </w:rPr>
              <w:t>Existing Member</w:t>
            </w:r>
          </w:p>
        </w:tc>
      </w:tr>
      <w:tr w:rsidR="009523C5" w:rsidRPr="00CA3F7B" w:rsidTr="000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003B04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Jan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Jul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$45.60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$24</w:t>
            </w:r>
          </w:p>
        </w:tc>
      </w:tr>
      <w:tr w:rsidR="009523C5" w:rsidRPr="00CA3F7B" w:rsidTr="0000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003B04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Feb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Aug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$37.60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$16</w:t>
            </w:r>
          </w:p>
        </w:tc>
      </w:tr>
      <w:tr w:rsidR="009523C5" w:rsidRPr="00CA3F7B" w:rsidTr="000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003B04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Mar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Sep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$29.60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$8</w:t>
            </w:r>
          </w:p>
        </w:tc>
      </w:tr>
      <w:tr w:rsidR="009523C5" w:rsidRPr="00CA3F7B" w:rsidTr="0000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003B04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Apr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Oct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$69.60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$48</w:t>
            </w:r>
          </w:p>
        </w:tc>
      </w:tr>
      <w:tr w:rsidR="009523C5" w:rsidRPr="00CA3F7B" w:rsidTr="000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9523C5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May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Nov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$61.60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$40</w:t>
            </w:r>
          </w:p>
        </w:tc>
      </w:tr>
      <w:tr w:rsidR="009523C5" w:rsidRPr="00CA3F7B" w:rsidTr="00003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right w:val="none" w:sz="0" w:space="0" w:color="auto"/>
            </w:tcBorders>
            <w:shd w:val="clear" w:color="auto" w:fill="31849B" w:themeFill="accent5" w:themeFillShade="BF"/>
            <w:noWrap/>
            <w:hideMark/>
          </w:tcPr>
          <w:p w:rsidR="009523C5" w:rsidRPr="00CA3F7B" w:rsidRDefault="00003B04" w:rsidP="00176046">
            <w:pPr>
              <w:spacing w:after="0" w:line="240" w:lineRule="auto"/>
              <w:jc w:val="distribute"/>
              <w:rPr>
                <w:rFonts w:eastAsia="Times New Roman"/>
                <w:color w:val="FFFFFF" w:themeColor="background1"/>
                <w:sz w:val="24"/>
                <w:szCs w:val="20"/>
              </w:rPr>
            </w:pPr>
            <w:r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Jun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/</w:t>
            </w:r>
            <w:r w:rsidR="00176046">
              <w:rPr>
                <w:rFonts w:eastAsia="Times New Roman"/>
                <w:color w:val="FFFFFF" w:themeColor="background1"/>
                <w:sz w:val="24"/>
                <w:szCs w:val="20"/>
              </w:rPr>
              <w:t xml:space="preserve"> </w:t>
            </w:r>
            <w:r w:rsidR="00971706" w:rsidRPr="00CA3F7B">
              <w:rPr>
                <w:rFonts w:eastAsia="Times New Roman"/>
                <w:color w:val="FFFFFF" w:themeColor="background1"/>
                <w:sz w:val="24"/>
                <w:szCs w:val="20"/>
              </w:rPr>
              <w:t>Dec</w:t>
            </w:r>
          </w:p>
        </w:tc>
        <w:tc>
          <w:tcPr>
            <w:tcW w:w="192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523C5" w:rsidRPr="00CA3F7B" w:rsidRDefault="00320B8C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</w:rPr>
              <w:t>$53.60</w:t>
            </w:r>
          </w:p>
        </w:tc>
        <w:tc>
          <w:tcPr>
            <w:tcW w:w="1926" w:type="dxa"/>
            <w:tcBorders>
              <w:left w:val="none" w:sz="0" w:space="0" w:color="auto"/>
            </w:tcBorders>
            <w:noWrap/>
            <w:hideMark/>
          </w:tcPr>
          <w:p w:rsidR="009523C5" w:rsidRPr="00CA3F7B" w:rsidRDefault="009523C5" w:rsidP="009523C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CA3F7B">
              <w:rPr>
                <w:rFonts w:eastAsia="Times New Roman"/>
                <w:b/>
                <w:color w:val="000000"/>
                <w:sz w:val="24"/>
                <w:szCs w:val="20"/>
              </w:rPr>
              <w:t>$32</w:t>
            </w:r>
          </w:p>
        </w:tc>
      </w:tr>
    </w:tbl>
    <w:p w:rsidR="00AF3800" w:rsidRPr="00971706" w:rsidRDefault="00971706" w:rsidP="00971706">
      <w:pPr>
        <w:pStyle w:val="Caption"/>
        <w:rPr>
          <w:sz w:val="24"/>
          <w:szCs w:val="24"/>
        </w:rPr>
      </w:pPr>
      <w:r>
        <w:t xml:space="preserve">Table </w:t>
      </w:r>
      <w:r w:rsidR="009D3F80">
        <w:fldChar w:fldCharType="begin"/>
      </w:r>
      <w:r w:rsidR="009D3F80">
        <w:instrText xml:space="preserve"> SEQ Table \* ARABIC </w:instrText>
      </w:r>
      <w:r w:rsidR="009D3F80">
        <w:fldChar w:fldCharType="separate"/>
      </w:r>
      <w:r w:rsidR="00220FF1">
        <w:rPr>
          <w:noProof/>
        </w:rPr>
        <w:t>3</w:t>
      </w:r>
      <w:r w:rsidR="009D3F80">
        <w:rPr>
          <w:noProof/>
        </w:rPr>
        <w:fldChar w:fldCharType="end"/>
      </w:r>
      <w:r>
        <w:t xml:space="preserve"> </w:t>
      </w:r>
      <w:r w:rsidR="00003B04">
        <w:t>Variable d</w:t>
      </w:r>
      <w:r>
        <w:t>ues</w:t>
      </w:r>
      <w:r w:rsidR="00003B04">
        <w:t xml:space="preserve"> depends on the month of </w:t>
      </w:r>
      <w:r w:rsidR="00C6384C">
        <w:t>joining</w:t>
      </w:r>
    </w:p>
    <w:sectPr w:rsidR="00AF3800" w:rsidRPr="00971706" w:rsidSect="00952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80" w:rsidRDefault="009D3F80" w:rsidP="00E606A0">
      <w:pPr>
        <w:spacing w:after="0" w:line="240" w:lineRule="auto"/>
      </w:pPr>
      <w:r>
        <w:separator/>
      </w:r>
    </w:p>
  </w:endnote>
  <w:endnote w:type="continuationSeparator" w:id="0">
    <w:p w:rsidR="009D3F80" w:rsidRDefault="009D3F80" w:rsidP="00E606A0">
      <w:pPr>
        <w:spacing w:after="0" w:line="240" w:lineRule="auto"/>
      </w:pPr>
      <w:r>
        <w:continuationSeparator/>
      </w:r>
    </w:p>
  </w:endnote>
  <w:endnote w:id="1">
    <w:p w:rsidR="00356B93" w:rsidRPr="00003B04" w:rsidRDefault="00356B93" w:rsidP="00971706">
      <w:pPr>
        <w:spacing w:after="0" w:line="240" w:lineRule="auto"/>
        <w:rPr>
          <w:sz w:val="18"/>
        </w:rPr>
      </w:pPr>
      <w:r w:rsidRPr="00003B04">
        <w:rPr>
          <w:rStyle w:val="EndnoteReference"/>
          <w:sz w:val="18"/>
        </w:rPr>
        <w:endnoteRef/>
      </w:r>
      <w:r w:rsidRPr="00003B04">
        <w:rPr>
          <w:sz w:val="18"/>
        </w:rPr>
        <w:t xml:space="preserve"> </w:t>
      </w:r>
      <w:r w:rsidR="00971706" w:rsidRPr="00003B04">
        <w:rPr>
          <w:sz w:val="18"/>
        </w:rPr>
        <w:t>For new members, t</w:t>
      </w:r>
      <w:r w:rsidRPr="00003B04">
        <w:rPr>
          <w:sz w:val="18"/>
        </w:rPr>
        <w:t xml:space="preserve">here is a one-time new membership fee.  See Table </w:t>
      </w:r>
      <w:r w:rsidR="00971706" w:rsidRPr="00003B04">
        <w:rPr>
          <w:sz w:val="18"/>
        </w:rPr>
        <w:t xml:space="preserve">2 and </w:t>
      </w:r>
      <w:r w:rsidRPr="00003B04">
        <w:rPr>
          <w:sz w:val="18"/>
        </w:rPr>
        <w:t xml:space="preserve">3 for </w:t>
      </w:r>
      <w:r w:rsidR="00971706" w:rsidRPr="00003B04">
        <w:rPr>
          <w:sz w:val="18"/>
        </w:rPr>
        <w:t xml:space="preserve">details.  </w:t>
      </w:r>
      <w:r w:rsidRPr="00003B04">
        <w:rPr>
          <w:sz w:val="18"/>
        </w:rPr>
        <w:t>Prices are subject to change. Please contact the VP of Membership or Treasurer for further details.</w:t>
      </w:r>
    </w:p>
    <w:p w:rsidR="00356B93" w:rsidRDefault="00356B9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8" w:rsidRDefault="003D7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A0" w:rsidRPr="001467F9" w:rsidRDefault="009D3F80" w:rsidP="00AD3E6F">
    <w:pPr>
      <w:spacing w:after="0"/>
      <w:contextualSpacing/>
      <w:jc w:val="center"/>
      <w:rPr>
        <w:rFonts w:ascii="Bookman Old Style" w:hAnsi="Bookman Old Style"/>
        <w:w w:val="90"/>
      </w:rPr>
    </w:pPr>
    <w:hyperlink r:id="rId1" w:history="1">
      <w:r w:rsidR="00E606A0" w:rsidRPr="00221EC4">
        <w:rPr>
          <w:rStyle w:val="Hyperlink"/>
          <w:rFonts w:ascii="Bookman Old Style" w:hAnsi="Bookman Old Style"/>
          <w:b/>
          <w:bCs/>
          <w:w w:val="90"/>
          <w:u w:val="single"/>
        </w:rPr>
        <w:t>pbmtoastmasters@gmail.com</w:t>
      </w:r>
    </w:hyperlink>
    <w:r w:rsidR="00E606A0" w:rsidRPr="001467F9">
      <w:rPr>
        <w:rFonts w:ascii="Bookman Old Style" w:hAnsi="Bookman Old Style"/>
        <w:b/>
        <w:bCs/>
        <w:w w:val="90"/>
      </w:rPr>
      <w:t xml:space="preserve"> (858) 848-0850</w:t>
    </w:r>
  </w:p>
  <w:p w:rsidR="00E606A0" w:rsidRDefault="009D3F80" w:rsidP="00E606A0">
    <w:pPr>
      <w:spacing w:after="0"/>
      <w:contextualSpacing/>
      <w:jc w:val="center"/>
    </w:pPr>
    <w:hyperlink r:id="rId2" w:history="1">
      <w:r w:rsidR="00E606A0" w:rsidRPr="00221EC4">
        <w:rPr>
          <w:rStyle w:val="Hyperlink"/>
          <w:rFonts w:ascii="Bookman Old Style" w:hAnsi="Bookman Old Style"/>
          <w:b/>
          <w:bCs/>
          <w:w w:val="90"/>
          <w:u w:val="single"/>
        </w:rPr>
        <w:t>http://www.meetup.com/Poway-Black-Mountain-Toastmasters-Club</w:t>
      </w:r>
    </w:hyperlink>
  </w:p>
  <w:p w:rsidR="00800983" w:rsidRPr="00221EC4" w:rsidRDefault="003D7778" w:rsidP="00E606A0">
    <w:pPr>
      <w:spacing w:after="0"/>
      <w:contextualSpacing/>
      <w:jc w:val="center"/>
      <w:rPr>
        <w:rFonts w:ascii="Bookman Old Style" w:hAnsi="Bookman Old Style"/>
        <w:b/>
        <w:bCs/>
        <w:w w:val="90"/>
        <w:u w:val="single"/>
      </w:rPr>
    </w:pPr>
    <w:r>
      <w:t>As of 7/12/2013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8" w:rsidRDefault="003D7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80" w:rsidRDefault="009D3F80" w:rsidP="00E606A0">
      <w:pPr>
        <w:spacing w:after="0" w:line="240" w:lineRule="auto"/>
      </w:pPr>
      <w:r>
        <w:separator/>
      </w:r>
    </w:p>
  </w:footnote>
  <w:footnote w:type="continuationSeparator" w:id="0">
    <w:p w:rsidR="009D3F80" w:rsidRDefault="009D3F80" w:rsidP="00E6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8" w:rsidRDefault="003D7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7F" w:rsidRDefault="008E3E6E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-281940</wp:posOffset>
          </wp:positionV>
          <wp:extent cx="6869430" cy="1691640"/>
          <wp:effectExtent l="19050" t="0" r="7620" b="0"/>
          <wp:wrapTight wrapText="bothSides">
            <wp:wrapPolygon edited="0">
              <wp:start x="-60" y="0"/>
              <wp:lineTo x="-60" y="21405"/>
              <wp:lineTo x="21624" y="21405"/>
              <wp:lineTo x="21624" y="0"/>
              <wp:lineTo x="-60" y="0"/>
            </wp:wrapPolygon>
          </wp:wrapTight>
          <wp:docPr id="3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169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F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6.25pt;margin-top:-15.55pt;width:361.5pt;height:63.9pt;z-index:251658240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;mso-fit-shape-to-text:t">
            <w:txbxContent>
              <w:p w:rsidR="001467F9" w:rsidRPr="001467F9" w:rsidRDefault="00320B8C" w:rsidP="001467F9">
                <w:pPr>
                  <w:spacing w:after="0"/>
                  <w:contextualSpacing/>
                  <w:jc w:val="center"/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</w:pPr>
                <w:r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  <w:t>Poway-Black Mountain</w:t>
                </w:r>
                <w:r w:rsidR="0042317F" w:rsidRPr="001467F9"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  <w:t xml:space="preserve"> Toastmasters </w:t>
                </w:r>
              </w:p>
              <w:p w:rsidR="0042317F" w:rsidRDefault="0042317F" w:rsidP="001467F9">
                <w:pPr>
                  <w:spacing w:after="0"/>
                  <w:contextualSpacing/>
                  <w:jc w:val="center"/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</w:pPr>
                <w:r w:rsidRPr="001467F9"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  <w:t xml:space="preserve">Club # </w:t>
                </w:r>
                <w:r w:rsidR="00320B8C"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  <w:t>2955</w:t>
                </w:r>
              </w:p>
              <w:p w:rsidR="00800983" w:rsidRPr="001467F9" w:rsidRDefault="00800983" w:rsidP="001467F9">
                <w:pPr>
                  <w:spacing w:after="0"/>
                  <w:contextualSpacing/>
                  <w:jc w:val="center"/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</w:pPr>
                <w:r>
                  <w:rPr>
                    <w:rFonts w:ascii="Bookman Old Style" w:hAnsi="Bookman Old Style"/>
                    <w:b/>
                    <w:color w:val="FFFFFF"/>
                    <w:w w:val="90"/>
                    <w:sz w:val="28"/>
                    <w:szCs w:val="28"/>
                  </w:rPr>
                  <w:t>Club Dues Explanation Sheet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78" w:rsidRDefault="003D7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0BB"/>
    <w:multiLevelType w:val="hybridMultilevel"/>
    <w:tmpl w:val="BBC89836"/>
    <w:lvl w:ilvl="0" w:tplc="A596FCA6">
      <w:numFmt w:val="bullet"/>
      <w:lvlText w:val="-"/>
      <w:lvlJc w:val="left"/>
      <w:pPr>
        <w:ind w:left="720" w:hanging="360"/>
      </w:pPr>
      <w:rPr>
        <w:rFonts w:ascii="Bookman Old Style" w:eastAsia="PMingLiU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D763F"/>
    <w:multiLevelType w:val="hybridMultilevel"/>
    <w:tmpl w:val="068EB602"/>
    <w:lvl w:ilvl="0" w:tplc="A596FCA6">
      <w:numFmt w:val="bullet"/>
      <w:lvlText w:val="-"/>
      <w:lvlJc w:val="left"/>
      <w:pPr>
        <w:ind w:left="720" w:hanging="360"/>
      </w:pPr>
      <w:rPr>
        <w:rFonts w:ascii="Bookman Old Style" w:eastAsia="PMingLiU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DB8"/>
    <w:rsid w:val="00003B04"/>
    <w:rsid w:val="00032890"/>
    <w:rsid w:val="000A6021"/>
    <w:rsid w:val="000B0D44"/>
    <w:rsid w:val="001278A6"/>
    <w:rsid w:val="00136B96"/>
    <w:rsid w:val="00141FB9"/>
    <w:rsid w:val="001467F9"/>
    <w:rsid w:val="00176046"/>
    <w:rsid w:val="00192831"/>
    <w:rsid w:val="001E355E"/>
    <w:rsid w:val="00220FF1"/>
    <w:rsid w:val="00221EC4"/>
    <w:rsid w:val="00233310"/>
    <w:rsid w:val="002B6D6D"/>
    <w:rsid w:val="002D2A33"/>
    <w:rsid w:val="002F76FA"/>
    <w:rsid w:val="00320B8C"/>
    <w:rsid w:val="003265C6"/>
    <w:rsid w:val="00356B93"/>
    <w:rsid w:val="00391E0D"/>
    <w:rsid w:val="00393A96"/>
    <w:rsid w:val="003D7778"/>
    <w:rsid w:val="003E1C85"/>
    <w:rsid w:val="004073F0"/>
    <w:rsid w:val="00414789"/>
    <w:rsid w:val="0042317F"/>
    <w:rsid w:val="00426CB1"/>
    <w:rsid w:val="00445E2D"/>
    <w:rsid w:val="00447886"/>
    <w:rsid w:val="00452B95"/>
    <w:rsid w:val="004545B3"/>
    <w:rsid w:val="004755E9"/>
    <w:rsid w:val="004968B7"/>
    <w:rsid w:val="00554B13"/>
    <w:rsid w:val="005638E1"/>
    <w:rsid w:val="005A7FC7"/>
    <w:rsid w:val="005B3207"/>
    <w:rsid w:val="005C5FBA"/>
    <w:rsid w:val="006009CE"/>
    <w:rsid w:val="00604223"/>
    <w:rsid w:val="006E31D0"/>
    <w:rsid w:val="006E5CA1"/>
    <w:rsid w:val="00700A15"/>
    <w:rsid w:val="00730986"/>
    <w:rsid w:val="00736A0D"/>
    <w:rsid w:val="00746771"/>
    <w:rsid w:val="00775064"/>
    <w:rsid w:val="00776D8F"/>
    <w:rsid w:val="007913A8"/>
    <w:rsid w:val="007925FF"/>
    <w:rsid w:val="00795DB8"/>
    <w:rsid w:val="007A6797"/>
    <w:rsid w:val="007D5E4B"/>
    <w:rsid w:val="007D6AFF"/>
    <w:rsid w:val="007E79C6"/>
    <w:rsid w:val="00800983"/>
    <w:rsid w:val="008474B4"/>
    <w:rsid w:val="0085206C"/>
    <w:rsid w:val="008C6767"/>
    <w:rsid w:val="008E3424"/>
    <w:rsid w:val="008E3E6E"/>
    <w:rsid w:val="00917762"/>
    <w:rsid w:val="009312CA"/>
    <w:rsid w:val="00931EFC"/>
    <w:rsid w:val="00935C15"/>
    <w:rsid w:val="009523C5"/>
    <w:rsid w:val="00971706"/>
    <w:rsid w:val="009D3F80"/>
    <w:rsid w:val="00A13753"/>
    <w:rsid w:val="00A6069A"/>
    <w:rsid w:val="00AD3E6F"/>
    <w:rsid w:val="00B10D45"/>
    <w:rsid w:val="00B1471E"/>
    <w:rsid w:val="00B22162"/>
    <w:rsid w:val="00B6755C"/>
    <w:rsid w:val="00B763E9"/>
    <w:rsid w:val="00B831EB"/>
    <w:rsid w:val="00C02281"/>
    <w:rsid w:val="00C6384C"/>
    <w:rsid w:val="00C73446"/>
    <w:rsid w:val="00CA03F8"/>
    <w:rsid w:val="00CA3F7B"/>
    <w:rsid w:val="00CA424B"/>
    <w:rsid w:val="00D454AD"/>
    <w:rsid w:val="00D541FE"/>
    <w:rsid w:val="00D6266D"/>
    <w:rsid w:val="00D866BC"/>
    <w:rsid w:val="00DB6348"/>
    <w:rsid w:val="00DD1B35"/>
    <w:rsid w:val="00DD3D1C"/>
    <w:rsid w:val="00DD4C8A"/>
    <w:rsid w:val="00DE1DF4"/>
    <w:rsid w:val="00DF7FDC"/>
    <w:rsid w:val="00E252C3"/>
    <w:rsid w:val="00E2689B"/>
    <w:rsid w:val="00E606A0"/>
    <w:rsid w:val="00E90DF0"/>
    <w:rsid w:val="00ED5D20"/>
    <w:rsid w:val="00F21A36"/>
    <w:rsid w:val="00F24788"/>
    <w:rsid w:val="00F35F9B"/>
    <w:rsid w:val="00F41EED"/>
    <w:rsid w:val="00F42E83"/>
    <w:rsid w:val="00F72EB5"/>
    <w:rsid w:val="00F769C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06A0"/>
    <w:rPr>
      <w:strike w:val="0"/>
      <w:dstrike w:val="0"/>
      <w:color w:val="0000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6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523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9523C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523C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56B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B93"/>
  </w:style>
  <w:style w:type="character" w:styleId="EndnoteReference">
    <w:name w:val="endnote reference"/>
    <w:basedOn w:val="DefaultParagraphFont"/>
    <w:uiPriority w:val="99"/>
    <w:semiHidden/>
    <w:unhideWhenUsed/>
    <w:rsid w:val="00356B9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A7F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etup.com/Poway-Black-Mountain-Toastmasters-Club" TargetMode="External"/><Relationship Id="rId1" Type="http://schemas.openxmlformats.org/officeDocument/2006/relationships/hyperlink" Target="mailto:pbmtoastmaster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6B14-92BF-423E-B26B-AA0083A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1690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http://www.meetup.com/Poway-Black-Mountain-Toastmasters-Club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mailto:pbmtoastmasters@gmail.com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May-chen Kuo</dc:creator>
  <cp:lastModifiedBy>May-chen Kuo</cp:lastModifiedBy>
  <cp:revision>18</cp:revision>
  <cp:lastPrinted>2012-03-29T01:08:00Z</cp:lastPrinted>
  <dcterms:created xsi:type="dcterms:W3CDTF">2012-03-28T01:11:00Z</dcterms:created>
  <dcterms:modified xsi:type="dcterms:W3CDTF">2013-07-12T18:14:00Z</dcterms:modified>
</cp:coreProperties>
</file>